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b w:val="1"/>
          <w:bCs w:val="1"/>
          <w:color w:val="000000"/>
          <w:sz w:val="36"/>
          <w:szCs w:val="36"/>
        </w:rPr>
      </w:pPr>
      <w:r w:rsidDel="00000000" w:rsidR="00000000" w:rsidRPr="00000000">
        <w:rPr>
          <w:rFonts w:ascii="Arial" w:cs="Arial" w:eastAsia="Arial" w:hAnsi="Arial"/>
          <w:b w:val="1"/>
          <w:bCs w:val="1"/>
          <w:color w:val="000000"/>
          <w:sz w:val="36"/>
          <w:szCs w:val="36"/>
          <w:rtl w:val="0"/>
        </w:rPr>
        <w:t xml:space="preserve">Joint Schedule 3 (Insurance Requirements)</w:t>
      </w:r>
    </w:p>
    <w:p w:rsidR="00000000" w:rsidDel="00000000" w:rsidP="00000000" w:rsidRDefault="00000000" w:rsidRPr="00000000" w14:paraId="00000002">
      <w:pPr>
        <w:keepNext w:val="1"/>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540" w:hanging="360"/>
        <w:jc w:val="left"/>
        <w:rPr>
          <w:rFonts w:ascii="Arial" w:cs="Arial" w:eastAsia="Arial" w:hAnsi="Arial"/>
          <w:b w:val="1"/>
          <w:bCs w:val="1"/>
          <w:smallCaps w:val="1"/>
          <w:color w:val="000000"/>
          <w:sz w:val="24"/>
          <w:szCs w:val="24"/>
        </w:rPr>
      </w:pPr>
      <w:r w:rsidDel="00000000" w:rsidR="00000000" w:rsidRPr="00000000">
        <w:rPr>
          <w:rFonts w:ascii="Arial" w:cs="Arial" w:eastAsia="Arial" w:hAnsi="Arial"/>
          <w:b w:val="1"/>
          <w:bCs w:val="1"/>
          <w:color w:val="000000"/>
          <w:sz w:val="24"/>
          <w:szCs w:val="24"/>
          <w:rtl w:val="0"/>
        </w:rPr>
        <w:t xml:space="preserve">The insurance you need to have</w:t>
      </w:r>
      <w:r w:rsidDel="00000000" w:rsidR="00000000" w:rsidRPr="00000000">
        <w:rPr>
          <w:rtl w:val="0"/>
        </w:rPr>
      </w:r>
    </w:p>
    <w:p w:rsidR="00000000" w:rsidDel="00000000" w:rsidP="00000000" w:rsidRDefault="00000000" w:rsidRPr="00000000" w14:paraId="00000003">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00" w:hanging="54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take out and maintain, or procure the taking out and maintenance of the insurances as set out in the Annex to this Schedule, any additional insurances required under a Call-Off Contract (specified in the applicable Order Form) ("</w:t>
      </w:r>
      <w:r w:rsidDel="00000000" w:rsidR="00000000" w:rsidRPr="00000000">
        <w:rPr>
          <w:rFonts w:ascii="Arial" w:cs="Arial" w:eastAsia="Arial" w:hAnsi="Arial"/>
          <w:b w:val="1"/>
          <w:bCs w:val="1"/>
          <w:color w:val="000000"/>
          <w:sz w:val="24"/>
          <w:szCs w:val="24"/>
          <w:rtl w:val="0"/>
        </w:rPr>
        <w:t xml:space="preserve">Additional Insurances</w:t>
      </w:r>
      <w:r w:rsidDel="00000000" w:rsidR="00000000" w:rsidRPr="00000000">
        <w:rPr>
          <w:rFonts w:ascii="Arial" w:cs="Arial" w:eastAsia="Arial" w:hAnsi="Arial"/>
          <w:color w:val="000000"/>
          <w:sz w:val="24"/>
          <w:szCs w:val="24"/>
          <w:rtl w:val="0"/>
        </w:rPr>
        <w:t xml:space="preserve">") and any other insurances as may be required by applicable Law (together the “</w:t>
      </w:r>
      <w:r w:rsidDel="00000000" w:rsidR="00000000" w:rsidRPr="00000000">
        <w:rPr>
          <w:rFonts w:ascii="Arial" w:cs="Arial" w:eastAsia="Arial" w:hAnsi="Arial"/>
          <w:b w:val="1"/>
          <w:bCs w:val="1"/>
          <w:color w:val="000000"/>
          <w:sz w:val="24"/>
          <w:szCs w:val="24"/>
          <w:rtl w:val="0"/>
        </w:rPr>
        <w:t xml:space="preserve">Insurances</w:t>
      </w:r>
      <w:r w:rsidDel="00000000" w:rsidR="00000000" w:rsidRPr="00000000">
        <w:rPr>
          <w:rFonts w:ascii="Arial" w:cs="Arial" w:eastAsia="Arial" w:hAnsi="Arial"/>
          <w:color w:val="000000"/>
          <w:sz w:val="24"/>
          <w:szCs w:val="24"/>
          <w:rtl w:val="0"/>
        </w:rPr>
        <w:t xml:space="preserve">”).  The Supplier shall ensure that each of the Insurances is effective no later than: </w:t>
      </w:r>
    </w:p>
    <w:p w:rsidR="00000000" w:rsidDel="00000000" w:rsidP="00000000" w:rsidRDefault="00000000" w:rsidRPr="00000000" w14:paraId="00000004">
      <w:pPr>
        <w:numPr>
          <w:ilvl w:val="2"/>
          <w:numId w:val="2"/>
        </w:numPr>
        <w:pBdr>
          <w:top w:space="0" w:sz="0" w:val="nil"/>
          <w:left w:space="0" w:sz="0" w:val="nil"/>
          <w:bottom w:space="0" w:sz="0" w:val="nil"/>
          <w:right w:space="0" w:sz="0" w:val="nil"/>
          <w:between w:space="0" w:sz="0" w:val="nil"/>
        </w:pBdr>
        <w:spacing w:after="120" w:before="120" w:lineRule="auto"/>
        <w:ind w:left="162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Framework Start Date in respect of those Insurances set out in the Annex to this Schedule and those required by applicable Law; and </w:t>
      </w:r>
    </w:p>
    <w:p w:rsidR="00000000" w:rsidDel="00000000" w:rsidP="00000000" w:rsidRDefault="00000000" w:rsidRPr="00000000" w14:paraId="00000005">
      <w:pPr>
        <w:numPr>
          <w:ilvl w:val="2"/>
          <w:numId w:val="2"/>
        </w:numPr>
        <w:pBdr>
          <w:top w:space="0" w:sz="0" w:val="nil"/>
          <w:left w:space="0" w:sz="0" w:val="nil"/>
          <w:bottom w:space="0" w:sz="0" w:val="nil"/>
          <w:right w:space="0" w:sz="0" w:val="nil"/>
          <w:between w:space="0" w:sz="0" w:val="nil"/>
        </w:pBdr>
        <w:spacing w:after="120" w:before="120" w:lineRule="auto"/>
        <w:ind w:left="162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Call-Off Contract Effective Date in respect of the Additional Insurances.</w:t>
      </w:r>
    </w:p>
    <w:p w:rsidR="00000000" w:rsidDel="00000000" w:rsidP="00000000" w:rsidRDefault="00000000" w:rsidRPr="00000000" w14:paraId="00000006">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00" w:hanging="54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Insurances shall be: </w:t>
      </w:r>
    </w:p>
    <w:p w:rsidR="00000000" w:rsidDel="00000000" w:rsidP="00000000" w:rsidRDefault="00000000" w:rsidRPr="00000000" w14:paraId="00000007">
      <w:pPr>
        <w:numPr>
          <w:ilvl w:val="2"/>
          <w:numId w:val="2"/>
        </w:numPr>
        <w:pBdr>
          <w:top w:space="0" w:sz="0" w:val="nil"/>
          <w:left w:space="0" w:sz="0" w:val="nil"/>
          <w:bottom w:space="0" w:sz="0" w:val="nil"/>
          <w:right w:space="0" w:sz="0" w:val="nil"/>
          <w:between w:space="0" w:sz="0" w:val="nil"/>
        </w:pBdr>
        <w:spacing w:after="120" w:before="120" w:lineRule="auto"/>
        <w:ind w:left="162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maintained in accordance with Good Industry Practice; </w:t>
      </w:r>
    </w:p>
    <w:p w:rsidR="00000000" w:rsidDel="00000000" w:rsidP="00000000" w:rsidRDefault="00000000" w:rsidRPr="00000000" w14:paraId="00000008">
      <w:pPr>
        <w:numPr>
          <w:ilvl w:val="2"/>
          <w:numId w:val="2"/>
        </w:numPr>
        <w:pBdr>
          <w:top w:space="0" w:sz="0" w:val="nil"/>
          <w:left w:space="0" w:sz="0" w:val="nil"/>
          <w:bottom w:space="0" w:sz="0" w:val="nil"/>
          <w:right w:space="0" w:sz="0" w:val="nil"/>
          <w:between w:space="0" w:sz="0" w:val="nil"/>
        </w:pBdr>
        <w:spacing w:after="120" w:before="120" w:lineRule="auto"/>
        <w:ind w:left="162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(so far as is reasonably practicable) on terms no less favourable than those generally available to a prudent contractor in respect of risks insured in the international insurance market from time to time;</w:t>
      </w:r>
    </w:p>
    <w:p w:rsidR="00000000" w:rsidDel="00000000" w:rsidP="00000000" w:rsidRDefault="00000000" w:rsidRPr="00000000" w14:paraId="00000009">
      <w:pPr>
        <w:numPr>
          <w:ilvl w:val="2"/>
          <w:numId w:val="2"/>
        </w:numPr>
        <w:pBdr>
          <w:top w:space="0" w:sz="0" w:val="nil"/>
          <w:left w:space="0" w:sz="0" w:val="nil"/>
          <w:bottom w:space="0" w:sz="0" w:val="nil"/>
          <w:right w:space="0" w:sz="0" w:val="nil"/>
          <w:between w:space="0" w:sz="0" w:val="nil"/>
        </w:pBdr>
        <w:spacing w:after="120" w:before="120" w:lineRule="auto"/>
        <w:ind w:left="162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taken out and maintained with insurers of good financial standing and good repute in the international insurance market; and</w:t>
      </w:r>
    </w:p>
    <w:p w:rsidR="00000000" w:rsidDel="00000000" w:rsidP="00000000" w:rsidRDefault="00000000" w:rsidRPr="00000000" w14:paraId="0000000A">
      <w:pPr>
        <w:numPr>
          <w:ilvl w:val="2"/>
          <w:numId w:val="2"/>
        </w:numPr>
        <w:pBdr>
          <w:top w:space="0" w:sz="0" w:val="nil"/>
          <w:left w:space="0" w:sz="0" w:val="nil"/>
          <w:bottom w:space="0" w:sz="0" w:val="nil"/>
          <w:right w:space="0" w:sz="0" w:val="nil"/>
          <w:between w:space="0" w:sz="0" w:val="nil"/>
        </w:pBdr>
        <w:spacing w:after="120" w:before="120" w:lineRule="auto"/>
        <w:ind w:left="162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maintained for at least six (6) years after the End Date.</w:t>
      </w:r>
    </w:p>
    <w:p w:rsidR="00000000" w:rsidDel="00000000" w:rsidP="00000000" w:rsidRDefault="00000000" w:rsidRPr="00000000" w14:paraId="0000000B">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00" w:hanging="54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ensure that the public and products liability policy contain an indemnity to principals clause under which the Relevant Authority shall be indemnified in respect of claims made against the Relevant Authority in respect of death or bodily injury or third-party property damage arising out of or in connection with the Deliverables and for which the Supplier is legally liable.</w:t>
      </w:r>
    </w:p>
    <w:p w:rsidR="00000000" w:rsidDel="00000000" w:rsidP="00000000" w:rsidRDefault="00000000" w:rsidRPr="00000000" w14:paraId="0000000C">
      <w:pPr>
        <w:keepNext w:val="1"/>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540" w:hanging="360"/>
        <w:jc w:val="left"/>
        <w:rPr>
          <w:rFonts w:ascii="Arial" w:cs="Arial" w:eastAsia="Arial" w:hAnsi="Arial"/>
          <w:b w:val="1"/>
          <w:bCs w:val="1"/>
          <w:smallCaps w:val="1"/>
          <w:color w:val="000000"/>
          <w:sz w:val="24"/>
          <w:szCs w:val="24"/>
        </w:rPr>
      </w:pPr>
      <w:r w:rsidDel="00000000" w:rsidR="00000000" w:rsidRPr="00000000">
        <w:rPr>
          <w:rFonts w:ascii="Arial" w:cs="Arial" w:eastAsia="Arial" w:hAnsi="Arial"/>
          <w:b w:val="1"/>
          <w:bCs w:val="1"/>
          <w:color w:val="000000"/>
          <w:sz w:val="24"/>
          <w:szCs w:val="24"/>
          <w:rtl w:val="0"/>
        </w:rPr>
        <w:t xml:space="preserve">How to manage the insurance</w:t>
      </w:r>
      <w:r w:rsidDel="00000000" w:rsidR="00000000" w:rsidRPr="00000000">
        <w:rPr>
          <w:rtl w:val="0"/>
        </w:rPr>
      </w:r>
    </w:p>
    <w:p w:rsidR="00000000" w:rsidDel="00000000" w:rsidP="00000000" w:rsidRDefault="00000000" w:rsidRPr="00000000" w14:paraId="0000000D">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00" w:hanging="54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Without limiting the other provisions of this Contract, the Supplier shall:</w:t>
      </w:r>
    </w:p>
    <w:p w:rsidR="00000000" w:rsidDel="00000000" w:rsidP="00000000" w:rsidRDefault="00000000" w:rsidRPr="00000000" w14:paraId="0000000E">
      <w:pPr>
        <w:numPr>
          <w:ilvl w:val="2"/>
          <w:numId w:val="2"/>
        </w:numPr>
        <w:pBdr>
          <w:top w:space="0" w:sz="0" w:val="nil"/>
          <w:left w:space="0" w:sz="0" w:val="nil"/>
          <w:bottom w:space="0" w:sz="0" w:val="nil"/>
          <w:right w:space="0" w:sz="0" w:val="nil"/>
          <w:between w:space="0" w:sz="0" w:val="nil"/>
        </w:pBdr>
        <w:tabs>
          <w:tab w:val="left" w:leader="none" w:pos="2835"/>
        </w:tabs>
        <w:spacing w:after="120" w:before="120" w:lineRule="auto"/>
        <w:ind w:left="162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take or procure the taking of all reasonable risk management and risk control measures in relation to Deliverables as it would be reasonable to expect of a prudent contractor acting in accordance with Good Industry Practice, including the investigation and reports of relevant claims to insurers;</w:t>
      </w:r>
    </w:p>
    <w:p w:rsidR="00000000" w:rsidDel="00000000" w:rsidP="00000000" w:rsidRDefault="00000000" w:rsidRPr="00000000" w14:paraId="0000000F">
      <w:pPr>
        <w:numPr>
          <w:ilvl w:val="2"/>
          <w:numId w:val="2"/>
        </w:numPr>
        <w:pBdr>
          <w:top w:space="0" w:sz="0" w:val="nil"/>
          <w:left w:space="0" w:sz="0" w:val="nil"/>
          <w:bottom w:space="0" w:sz="0" w:val="nil"/>
          <w:right w:space="0" w:sz="0" w:val="nil"/>
          <w:between w:space="0" w:sz="0" w:val="nil"/>
        </w:pBdr>
        <w:tabs>
          <w:tab w:val="left" w:leader="none" w:pos="2835"/>
        </w:tabs>
        <w:spacing w:after="120" w:before="120" w:lineRule="auto"/>
        <w:ind w:left="162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promptly notify the insurers in writing of any relevant material fact under any Insurances of which the Supplier is or becomes aware; and</w:t>
      </w:r>
    </w:p>
    <w:p w:rsidR="00000000" w:rsidDel="00000000" w:rsidP="00000000" w:rsidRDefault="00000000" w:rsidRPr="00000000" w14:paraId="00000010">
      <w:pPr>
        <w:numPr>
          <w:ilvl w:val="2"/>
          <w:numId w:val="2"/>
        </w:numPr>
        <w:pBdr>
          <w:top w:space="0" w:sz="0" w:val="nil"/>
          <w:left w:space="0" w:sz="0" w:val="nil"/>
          <w:bottom w:space="0" w:sz="0" w:val="nil"/>
          <w:right w:space="0" w:sz="0" w:val="nil"/>
          <w:between w:space="0" w:sz="0" w:val="nil"/>
        </w:pBdr>
        <w:tabs>
          <w:tab w:val="left" w:leader="none" w:pos="2835"/>
        </w:tabs>
        <w:spacing w:after="120" w:before="120" w:lineRule="auto"/>
        <w:ind w:left="1620" w:hanging="720"/>
        <w:jc w:val="left"/>
        <w:rPr>
          <w:rFonts w:ascii="Arial" w:cs="Arial" w:eastAsia="Arial" w:hAnsi="Arial"/>
          <w:color w:val="000000"/>
          <w:sz w:val="24"/>
          <w:szCs w:val="24"/>
        </w:rPr>
      </w:pPr>
      <w:bookmarkStart w:colFirst="0" w:colLast="0" w:name="_heading=h.2et92p0" w:id="0"/>
      <w:bookmarkEnd w:id="0"/>
      <w:r w:rsidDel="00000000" w:rsidR="00000000" w:rsidRPr="00000000">
        <w:rPr>
          <w:rFonts w:ascii="Arial" w:cs="Arial" w:eastAsia="Arial" w:hAnsi="Arial"/>
          <w:color w:val="000000"/>
          <w:sz w:val="24"/>
          <w:szCs w:val="24"/>
          <w:rtl w:val="0"/>
        </w:rPr>
        <w:t xml:space="preserve">hold all policies in respect of the Insurances and cause any insurance broker effecting the Insurances to hold any insurance slips and other evidence of placing cover representing any of the Insurances towhich it is a party.</w:t>
      </w:r>
    </w:p>
    <w:p w:rsidR="00000000" w:rsidDel="00000000" w:rsidP="00000000" w:rsidRDefault="00000000" w:rsidRPr="00000000" w14:paraId="00000011">
      <w:pPr>
        <w:keepNext w:val="1"/>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540" w:hanging="360"/>
        <w:jc w:val="left"/>
        <w:rPr>
          <w:rFonts w:ascii="Arial" w:cs="Arial" w:eastAsia="Arial" w:hAnsi="Arial"/>
          <w:b w:val="1"/>
          <w:bCs w:val="1"/>
          <w:smallCaps w:val="1"/>
          <w:color w:val="000000"/>
          <w:sz w:val="24"/>
          <w:szCs w:val="24"/>
        </w:rPr>
      </w:pPr>
      <w:r w:rsidDel="00000000" w:rsidR="00000000" w:rsidRPr="00000000">
        <w:rPr>
          <w:rFonts w:ascii="Arial" w:cs="Arial" w:eastAsia="Arial" w:hAnsi="Arial"/>
          <w:b w:val="1"/>
          <w:bCs w:val="1"/>
          <w:color w:val="000000"/>
          <w:sz w:val="24"/>
          <w:szCs w:val="24"/>
          <w:rtl w:val="0"/>
        </w:rPr>
        <w:t xml:space="preserve">What happens if you aren’t insured</w:t>
      </w:r>
      <w:r w:rsidDel="00000000" w:rsidR="00000000" w:rsidRPr="00000000">
        <w:rPr>
          <w:rtl w:val="0"/>
        </w:rPr>
      </w:r>
    </w:p>
    <w:p w:rsidR="00000000" w:rsidDel="00000000" w:rsidP="00000000" w:rsidRDefault="00000000" w:rsidRPr="00000000" w14:paraId="00000012">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00" w:hanging="54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not take any action or fail to take any action or (insofar as is reasonably within its power) permit anything to occur in relation to it which would entitle any insurer to refuse to pay any claim under any of the Insurances.</w:t>
      </w:r>
    </w:p>
    <w:p w:rsidR="00000000" w:rsidDel="00000000" w:rsidP="00000000" w:rsidRDefault="00000000" w:rsidRPr="00000000" w14:paraId="00000013">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00" w:hanging="54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Supplier has failed to purchase or maintain any of the Insurances in full force and effect, the Relevant Authority may elect (but shall not be obliged) following written notice to the Supplier to purchase the relevant Insurances and recover the reasonable premium and other reasonable costs incurred in connection therewith as a debt due from the Supplier.</w:t>
      </w:r>
    </w:p>
    <w:p w:rsidR="00000000" w:rsidDel="00000000" w:rsidP="00000000" w:rsidRDefault="00000000" w:rsidRPr="00000000" w14:paraId="00000014">
      <w:pPr>
        <w:keepNext w:val="1"/>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540" w:hanging="360"/>
        <w:jc w:val="left"/>
        <w:rPr>
          <w:rFonts w:ascii="Arial" w:cs="Arial" w:eastAsia="Arial" w:hAnsi="Arial"/>
          <w:b w:val="1"/>
          <w:bCs w:val="1"/>
          <w:smallCaps w:val="1"/>
          <w:color w:val="000000"/>
          <w:sz w:val="24"/>
          <w:szCs w:val="24"/>
        </w:rPr>
      </w:pPr>
      <w:r w:rsidDel="00000000" w:rsidR="00000000" w:rsidRPr="00000000">
        <w:rPr>
          <w:rFonts w:ascii="Arial" w:cs="Arial" w:eastAsia="Arial" w:hAnsi="Arial"/>
          <w:b w:val="1"/>
          <w:bCs w:val="1"/>
          <w:color w:val="000000"/>
          <w:sz w:val="24"/>
          <w:szCs w:val="24"/>
          <w:rtl w:val="0"/>
        </w:rPr>
        <w:t xml:space="preserve">Evidence of insurance you must provide</w:t>
      </w:r>
      <w:r w:rsidDel="00000000" w:rsidR="00000000" w:rsidRPr="00000000">
        <w:rPr>
          <w:rtl w:val="0"/>
        </w:rPr>
      </w:r>
    </w:p>
    <w:p w:rsidR="00000000" w:rsidDel="00000000" w:rsidP="00000000" w:rsidRDefault="00000000" w:rsidRPr="00000000" w14:paraId="00000015">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00" w:hanging="540"/>
        <w:jc w:val="left"/>
        <w:rPr>
          <w:rFonts w:ascii="Arial" w:cs="Arial" w:eastAsia="Arial" w:hAnsi="Arial"/>
          <w:smallCaps w:val="1"/>
          <w:color w:val="000000"/>
          <w:sz w:val="24"/>
          <w:szCs w:val="24"/>
        </w:rPr>
      </w:pPr>
      <w:r w:rsidDel="00000000" w:rsidR="00000000" w:rsidRPr="00000000">
        <w:rPr>
          <w:rFonts w:ascii="Arial" w:cs="Arial" w:eastAsia="Arial" w:hAnsi="Arial"/>
          <w:color w:val="000000"/>
          <w:sz w:val="24"/>
          <w:szCs w:val="24"/>
          <w:rtl w:val="0"/>
        </w:rPr>
        <w:t xml:space="preserve">The Supplier shall upon the Start Date and within 15 Working Days after the renewal of each of the Insurances, provide evidence, in a form satisfactory to the Relevant Authority, that the Insurances are in force and effect and meet in full the requirements of this Schedule.</w:t>
      </w:r>
      <w:r w:rsidDel="00000000" w:rsidR="00000000" w:rsidRPr="00000000">
        <w:rPr>
          <w:rtl w:val="0"/>
        </w:rPr>
      </w:r>
    </w:p>
    <w:p w:rsidR="00000000" w:rsidDel="00000000" w:rsidP="00000000" w:rsidRDefault="00000000" w:rsidRPr="00000000" w14:paraId="00000016">
      <w:pPr>
        <w:keepNext w:val="1"/>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540" w:hanging="360"/>
        <w:jc w:val="left"/>
        <w:rPr>
          <w:rFonts w:ascii="Arial" w:cs="Arial" w:eastAsia="Arial" w:hAnsi="Arial"/>
          <w:b w:val="1"/>
          <w:bCs w:val="1"/>
          <w:smallCaps w:val="1"/>
          <w:color w:val="000000"/>
          <w:sz w:val="24"/>
          <w:szCs w:val="24"/>
        </w:rPr>
      </w:pPr>
      <w:r w:rsidDel="00000000" w:rsidR="00000000" w:rsidRPr="00000000">
        <w:rPr>
          <w:rFonts w:ascii="Arial" w:cs="Arial" w:eastAsia="Arial" w:hAnsi="Arial"/>
          <w:b w:val="1"/>
          <w:bCs w:val="1"/>
          <w:color w:val="000000"/>
          <w:sz w:val="24"/>
          <w:szCs w:val="24"/>
          <w:rtl w:val="0"/>
        </w:rPr>
        <w:t xml:space="preserve">Making sure you are insured to the required amount</w:t>
      </w:r>
      <w:r w:rsidDel="00000000" w:rsidR="00000000" w:rsidRPr="00000000">
        <w:rPr>
          <w:rtl w:val="0"/>
        </w:rPr>
      </w:r>
    </w:p>
    <w:p w:rsidR="00000000" w:rsidDel="00000000" w:rsidP="00000000" w:rsidRDefault="00000000" w:rsidRPr="00000000" w14:paraId="00000017">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00" w:hanging="540"/>
        <w:jc w:val="left"/>
        <w:rPr>
          <w:rFonts w:ascii="Arial" w:cs="Arial" w:eastAsia="Arial" w:hAnsi="Arial"/>
          <w:smallCaps w:val="1"/>
          <w:color w:val="000000"/>
          <w:sz w:val="24"/>
          <w:szCs w:val="24"/>
        </w:rPr>
      </w:pPr>
      <w:bookmarkStart w:colFirst="0" w:colLast="0" w:name="_heading=h.gjdgxs" w:id="1"/>
      <w:bookmarkEnd w:id="1"/>
      <w:r w:rsidDel="00000000" w:rsidR="00000000" w:rsidRPr="00000000">
        <w:rPr>
          <w:rFonts w:ascii="Arial" w:cs="Arial" w:eastAsia="Arial" w:hAnsi="Arial"/>
          <w:color w:val="000000"/>
          <w:sz w:val="24"/>
          <w:szCs w:val="24"/>
          <w:rtl w:val="0"/>
        </w:rPr>
        <w:t xml:space="preserve">The Supplier shall ensure that any Insurances which are stated to have a minimum limit "in the aggregate" are maintained at all times for the minimum limit of indemnity specified in this Contract and if any claims are made which do not relate to this Contract then the Supplier shall notify the Relevant Authority and provide details of its proposed solution for maintaining the minimum limit of indemnity.</w:t>
      </w:r>
      <w:r w:rsidDel="00000000" w:rsidR="00000000" w:rsidRPr="00000000">
        <w:rPr>
          <w:rtl w:val="0"/>
        </w:rPr>
      </w:r>
    </w:p>
    <w:p w:rsidR="00000000" w:rsidDel="00000000" w:rsidP="00000000" w:rsidRDefault="00000000" w:rsidRPr="00000000" w14:paraId="00000018">
      <w:pPr>
        <w:keepNext w:val="1"/>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540" w:hanging="360"/>
        <w:jc w:val="left"/>
        <w:rPr>
          <w:rFonts w:ascii="Arial" w:cs="Arial" w:eastAsia="Arial" w:hAnsi="Arial"/>
          <w:b w:val="1"/>
          <w:bCs w:val="1"/>
          <w:smallCaps w:val="1"/>
          <w:color w:val="000000"/>
          <w:sz w:val="24"/>
          <w:szCs w:val="24"/>
        </w:rPr>
      </w:pPr>
      <w:r w:rsidDel="00000000" w:rsidR="00000000" w:rsidRPr="00000000">
        <w:rPr>
          <w:rFonts w:ascii="Arial" w:cs="Arial" w:eastAsia="Arial" w:hAnsi="Arial"/>
          <w:b w:val="1"/>
          <w:bCs w:val="1"/>
          <w:color w:val="000000"/>
          <w:sz w:val="24"/>
          <w:szCs w:val="24"/>
          <w:rtl w:val="0"/>
        </w:rPr>
        <w:t xml:space="preserve">Cancelled Insurance</w:t>
      </w:r>
      <w:r w:rsidDel="00000000" w:rsidR="00000000" w:rsidRPr="00000000">
        <w:rPr>
          <w:rtl w:val="0"/>
        </w:rPr>
      </w:r>
    </w:p>
    <w:p w:rsidR="00000000" w:rsidDel="00000000" w:rsidP="00000000" w:rsidRDefault="00000000" w:rsidRPr="00000000" w14:paraId="00000019">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00" w:hanging="540"/>
        <w:jc w:val="left"/>
        <w:rPr>
          <w:rFonts w:ascii="Arial" w:cs="Arial" w:eastAsia="Arial" w:hAnsi="Arial"/>
          <w:smallCaps w:val="1"/>
          <w:color w:val="000000"/>
          <w:sz w:val="24"/>
          <w:szCs w:val="24"/>
        </w:rPr>
      </w:pPr>
      <w:r w:rsidDel="00000000" w:rsidR="00000000" w:rsidRPr="00000000">
        <w:rPr>
          <w:rFonts w:ascii="Arial" w:cs="Arial" w:eastAsia="Arial" w:hAnsi="Arial"/>
          <w:color w:val="000000"/>
          <w:sz w:val="24"/>
          <w:szCs w:val="24"/>
          <w:rtl w:val="0"/>
        </w:rPr>
        <w:t xml:space="preserve">The Supplier shall notify the Relevant Authority in writing at least five (5) Working Days prior to the cancellation, suspension, termination or non-renewal of any of the Insurances.</w:t>
      </w:r>
      <w:r w:rsidDel="00000000" w:rsidR="00000000" w:rsidRPr="00000000">
        <w:rPr>
          <w:rtl w:val="0"/>
        </w:rPr>
      </w:r>
    </w:p>
    <w:p w:rsidR="00000000" w:rsidDel="00000000" w:rsidP="00000000" w:rsidRDefault="00000000" w:rsidRPr="00000000" w14:paraId="0000001A">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00" w:hanging="540"/>
        <w:jc w:val="left"/>
        <w:rPr>
          <w:rFonts w:ascii="Arial" w:cs="Arial" w:eastAsia="Arial" w:hAnsi="Arial"/>
          <w:smallCaps w:val="1"/>
          <w:color w:val="000000"/>
          <w:sz w:val="24"/>
          <w:szCs w:val="24"/>
        </w:rPr>
      </w:pPr>
      <w:r w:rsidDel="00000000" w:rsidR="00000000" w:rsidRPr="00000000">
        <w:rPr>
          <w:rFonts w:ascii="Arial" w:cs="Arial" w:eastAsia="Arial" w:hAnsi="Arial"/>
          <w:color w:val="000000"/>
          <w:sz w:val="24"/>
          <w:szCs w:val="24"/>
          <w:rtl w:val="0"/>
        </w:rPr>
        <w:t xml:space="preserve">The Supplier shall ensure that nothing is done which would entitle the relevant insurer to cancel, rescind or suspend any insurance or cover, or to treat any insurance, cover or claim as voided in whole or part.  The Supplier shall use all reasonable endeavours to notify the Relevant Authority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w:t>
      </w:r>
      <w:r w:rsidDel="00000000" w:rsidR="00000000" w:rsidRPr="00000000">
        <w:rPr>
          <w:rtl w:val="0"/>
        </w:rPr>
      </w:r>
    </w:p>
    <w:p w:rsidR="00000000" w:rsidDel="00000000" w:rsidP="00000000" w:rsidRDefault="00000000" w:rsidRPr="00000000" w14:paraId="0000001B">
      <w:pPr>
        <w:keepNext w:val="1"/>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540" w:hanging="360"/>
        <w:jc w:val="left"/>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Insurance claims</w:t>
      </w:r>
    </w:p>
    <w:p w:rsidR="00000000" w:rsidDel="00000000" w:rsidP="00000000" w:rsidRDefault="00000000" w:rsidRPr="00000000" w14:paraId="0000001C">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00" w:hanging="54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promptly notify to insurers any matter arising from, or in relation to, the Deliverables, or each Contract for which it may be entitled to claim under any of the Insurances.  In the event that the Relevant Authority receives a claim relating to or arising out of a Contract or the Deliverables, the Supplier shall co-operate with the Relevant Authority and assist it in dealing with such claims including without limitation providing information and documentation in a timely manner.</w:t>
      </w:r>
    </w:p>
    <w:p w:rsidR="00000000" w:rsidDel="00000000" w:rsidP="00000000" w:rsidRDefault="00000000" w:rsidRPr="00000000" w14:paraId="0000001D">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00" w:hanging="54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Except where the Relevant Authority is the claimant party, the Supplier shall give the Relevant Authority notice within twenty (20) Working Days after any insurance claim in excess of 10% of the sum required to be insured pursuant to Paragraph 5.1 relating to or arising out of the provision of the Deliverables or this Contract on any of the Insurances or which, but for the application of the applicable policy excess, would be made on any of the Insurances and (if required by the Relevant Authority) full details of the incident giving rise to the claim.</w:t>
      </w:r>
    </w:p>
    <w:p w:rsidR="00000000" w:rsidDel="00000000" w:rsidP="00000000" w:rsidRDefault="00000000" w:rsidRPr="00000000" w14:paraId="0000001E">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00" w:hanging="54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any Insurance requires payment of a premium, the Supplier shall be liable for and shall promptly pay such premium.</w:t>
      </w:r>
    </w:p>
    <w:p w:rsidR="00000000" w:rsidDel="00000000" w:rsidP="00000000" w:rsidRDefault="00000000" w:rsidRPr="00000000" w14:paraId="0000001F">
      <w:pPr>
        <w:numPr>
          <w:ilvl w:val="1"/>
          <w:numId w:val="2"/>
        </w:numPr>
        <w:pBdr>
          <w:top w:space="0" w:sz="0" w:val="nil"/>
          <w:left w:space="0" w:sz="0" w:val="nil"/>
          <w:bottom w:space="0" w:sz="0" w:val="nil"/>
          <w:right w:space="0" w:sz="0" w:val="nil"/>
          <w:between w:space="0" w:sz="0" w:val="nil"/>
        </w:pBdr>
        <w:tabs>
          <w:tab w:val="left" w:leader="none" w:pos="1134"/>
        </w:tabs>
        <w:spacing w:after="200" w:before="120" w:lineRule="auto"/>
        <w:ind w:left="900" w:hanging="54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any Insurance is subject to an excess or deductible below which the indemnity from insurers is excluded, the Supplier shall be liable for such excess or deductible.  The Supplier shall not be entitled to recover from the Relevant Authority any sum paid by way of excess or deductible under the Insurances whether under the terms of this Contract or otherwise.</w:t>
      </w:r>
      <w:r w:rsidDel="00000000" w:rsidR="00000000" w:rsidRPr="00000000">
        <w:br w:type="page"/>
      </w:r>
      <w:r w:rsidDel="00000000" w:rsidR="00000000" w:rsidRPr="00000000">
        <w:rPr>
          <w:rtl w:val="0"/>
        </w:rPr>
      </w:r>
    </w:p>
    <w:p w:rsidR="00000000" w:rsidDel="00000000" w:rsidP="00000000" w:rsidRDefault="00000000" w:rsidRPr="00000000" w14:paraId="00000020">
      <w:pPr>
        <w:pBdr>
          <w:top w:space="0" w:sz="0" w:val="nil"/>
          <w:left w:space="0" w:sz="0" w:val="nil"/>
          <w:bottom w:space="0" w:sz="0" w:val="nil"/>
          <w:right w:space="0" w:sz="0" w:val="nil"/>
          <w:between w:space="0" w:sz="0" w:val="nil"/>
        </w:pBdr>
        <w:tabs>
          <w:tab w:val="left" w:leader="none" w:pos="1134"/>
        </w:tabs>
        <w:spacing w:after="120" w:before="120" w:lineRule="auto"/>
        <w:ind w:left="648" w:hanging="576"/>
        <w:jc w:val="left"/>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ANNEX: REQUIRED INSURANCES</w:t>
      </w:r>
    </w:p>
    <w:p w:rsidR="00000000" w:rsidDel="00000000" w:rsidP="00000000" w:rsidRDefault="00000000" w:rsidRPr="00000000" w14:paraId="00000021">
      <w:pPr>
        <w:keepNext w:val="1"/>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w:cs="Arial" w:eastAsia="Arial" w:hAnsi="Arial"/>
        </w:rPr>
      </w:pPr>
      <w:bookmarkStart w:colFirst="0" w:colLast="0" w:name="_heading=h.30j0zll" w:id="2"/>
      <w:bookmarkEnd w:id="2"/>
      <w:r w:rsidDel="00000000" w:rsidR="00000000" w:rsidRPr="00000000">
        <w:rPr>
          <w:rFonts w:ascii="Arial" w:cs="Arial" w:eastAsia="Arial" w:hAnsi="Arial"/>
          <w:color w:val="000000"/>
          <w:sz w:val="24"/>
          <w:szCs w:val="24"/>
          <w:rtl w:val="0"/>
        </w:rPr>
        <w:t xml:space="preserve">The Supplier shall hold the following insurance cover from the Framework Start Date in accordance with this Schedule:</w:t>
      </w:r>
      <w:r w:rsidDel="00000000" w:rsidR="00000000" w:rsidRPr="00000000">
        <w:rPr>
          <w:rtl w:val="0"/>
        </w:rPr>
      </w:r>
    </w:p>
    <w:p w:rsidR="00000000" w:rsidDel="00000000" w:rsidP="00000000" w:rsidRDefault="00000000" w:rsidRPr="00000000" w14:paraId="00000022">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785" w:hanging="360"/>
        <w:jc w:val="left"/>
        <w:rPr>
          <w:rFonts w:ascii="Arial" w:cs="Arial" w:eastAsia="Arial" w:hAnsi="Arial"/>
          <w:color w:val="000000"/>
          <w:sz w:val="24"/>
          <w:szCs w:val="24"/>
        </w:rPr>
      </w:pPr>
      <w:bookmarkStart w:colFirst="0" w:colLast="0" w:name="_heading=h.khbp0rgg3bel" w:id="3"/>
      <w:bookmarkEnd w:id="3"/>
      <w:r w:rsidDel="00000000" w:rsidR="00000000" w:rsidRPr="00000000">
        <w:rPr>
          <w:rFonts w:ascii="Arial" w:cs="Arial" w:eastAsia="Arial" w:hAnsi="Arial"/>
          <w:b w:val="1"/>
          <w:bCs w:val="1"/>
          <w:sz w:val="24"/>
          <w:szCs w:val="24"/>
          <w:rtl w:val="0"/>
        </w:rPr>
        <w:t xml:space="preserve">Lots 1,2,3 and 4 </w:t>
      </w:r>
      <w:r w:rsidDel="00000000" w:rsidR="00000000" w:rsidRPr="00000000">
        <w:rPr>
          <w:rtl w:val="0"/>
        </w:rPr>
      </w:r>
    </w:p>
    <w:p w:rsidR="00000000" w:rsidDel="00000000" w:rsidP="00000000" w:rsidRDefault="00000000" w:rsidRPr="00000000" w14:paraId="00000023">
      <w:pPr>
        <w:numPr>
          <w:ilvl w:val="2"/>
          <w:numId w:val="1"/>
        </w:numPr>
        <w:tabs>
          <w:tab w:val="left" w:leader="none" w:pos="1134"/>
        </w:tabs>
        <w:spacing w:after="120" w:before="120" w:lineRule="auto"/>
        <w:ind w:left="2602" w:hanging="720"/>
        <w:jc w:val="left"/>
        <w:rPr>
          <w:rFonts w:ascii="Arial" w:cs="Arial" w:eastAsia="Arial" w:hAnsi="Arial"/>
        </w:rPr>
      </w:pPr>
      <w:bookmarkStart w:colFirst="0" w:colLast="0" w:name="_heading=h.1fob9te" w:id="4"/>
      <w:bookmarkEnd w:id="4"/>
      <w:r w:rsidDel="00000000" w:rsidR="00000000" w:rsidRPr="00000000">
        <w:rPr>
          <w:rFonts w:ascii="Arial" w:cs="Arial" w:eastAsia="Arial" w:hAnsi="Arial"/>
          <w:sz w:val="24"/>
          <w:szCs w:val="24"/>
          <w:rtl w:val="0"/>
        </w:rPr>
        <w:t xml:space="preserve">professional indemnity insurance with cover (for a single event or a series of related events and in the aggregate) of not less than five million pounds (£5,000,000); </w:t>
      </w:r>
      <w:r w:rsidDel="00000000" w:rsidR="00000000" w:rsidRPr="00000000">
        <w:rPr>
          <w:rtl w:val="0"/>
        </w:rPr>
      </w:r>
    </w:p>
    <w:p w:rsidR="00000000" w:rsidDel="00000000" w:rsidP="00000000" w:rsidRDefault="00000000" w:rsidRPr="00000000" w14:paraId="00000024">
      <w:pPr>
        <w:numPr>
          <w:ilvl w:val="2"/>
          <w:numId w:val="1"/>
        </w:numPr>
        <w:tabs>
          <w:tab w:val="left" w:leader="none" w:pos="1134"/>
        </w:tabs>
        <w:spacing w:after="120" w:before="120" w:lineRule="auto"/>
        <w:ind w:left="2602" w:hanging="720"/>
        <w:jc w:val="left"/>
        <w:rPr>
          <w:rFonts w:ascii="Arial" w:cs="Arial" w:eastAsia="Arial" w:hAnsi="Arial"/>
        </w:rPr>
      </w:pPr>
      <w:r w:rsidDel="00000000" w:rsidR="00000000" w:rsidRPr="00000000">
        <w:rPr>
          <w:rFonts w:ascii="Arial" w:cs="Arial" w:eastAsia="Arial" w:hAnsi="Arial"/>
          <w:sz w:val="24"/>
          <w:szCs w:val="24"/>
          <w:rtl w:val="0"/>
        </w:rPr>
        <w:t xml:space="preserve">public liability insurance with cover (for a single event or a series of related events and in the aggregate) of not less than five million pounds (£5,000,000); and</w:t>
      </w:r>
      <w:r w:rsidDel="00000000" w:rsidR="00000000" w:rsidRPr="00000000">
        <w:rPr>
          <w:rtl w:val="0"/>
        </w:rPr>
      </w:r>
    </w:p>
    <w:p w:rsidR="00000000" w:rsidDel="00000000" w:rsidP="00000000" w:rsidRDefault="00000000" w:rsidRPr="00000000" w14:paraId="00000025">
      <w:pPr>
        <w:numPr>
          <w:ilvl w:val="2"/>
          <w:numId w:val="1"/>
        </w:numPr>
        <w:tabs>
          <w:tab w:val="left" w:leader="none" w:pos="1134"/>
        </w:tabs>
        <w:spacing w:after="120" w:before="120" w:lineRule="auto"/>
        <w:ind w:left="2602" w:hanging="720"/>
        <w:jc w:val="left"/>
        <w:rPr>
          <w:rFonts w:ascii="Arial" w:cs="Arial" w:eastAsia="Arial" w:hAnsi="Arial"/>
        </w:rPr>
      </w:pPr>
      <w:r w:rsidDel="00000000" w:rsidR="00000000" w:rsidRPr="00000000">
        <w:rPr>
          <w:rFonts w:ascii="Arial" w:cs="Arial" w:eastAsia="Arial" w:hAnsi="Arial"/>
          <w:sz w:val="24"/>
          <w:szCs w:val="24"/>
          <w:rtl w:val="0"/>
        </w:rPr>
        <w:t xml:space="preserve">employers’ liability insurance with cover (for a single event or a series of related events and in the aggregate) of not less than five million pounds (£5,000,000). </w:t>
      </w:r>
      <w:r w:rsidDel="00000000" w:rsidR="00000000" w:rsidRPr="00000000">
        <w:rPr>
          <w:rtl w:val="0"/>
        </w:rPr>
      </w:r>
    </w:p>
    <w:p w:rsidR="00000000" w:rsidDel="00000000" w:rsidP="00000000" w:rsidRDefault="00000000" w:rsidRPr="00000000" w14:paraId="00000026">
      <w:pPr>
        <w:numPr>
          <w:ilvl w:val="2"/>
          <w:numId w:val="1"/>
        </w:numPr>
        <w:tabs>
          <w:tab w:val="left" w:leader="none" w:pos="1134"/>
        </w:tabs>
        <w:spacing w:after="120" w:before="120" w:lineRule="auto"/>
        <w:ind w:left="2602" w:hanging="720"/>
        <w:jc w:val="left"/>
        <w:rPr>
          <w:sz w:val="24"/>
          <w:szCs w:val="24"/>
        </w:rPr>
      </w:pPr>
      <w:bookmarkStart w:colFirst="0" w:colLast="0" w:name="_heading=h.3znysh7" w:id="5"/>
      <w:bookmarkEnd w:id="5"/>
      <w:r w:rsidDel="00000000" w:rsidR="00000000" w:rsidRPr="00000000">
        <w:rPr>
          <w:rFonts w:ascii="Arial" w:cs="Arial" w:eastAsia="Arial" w:hAnsi="Arial"/>
          <w:sz w:val="24"/>
          <w:szCs w:val="24"/>
          <w:rtl w:val="0"/>
        </w:rPr>
        <w:t xml:space="preserve">product liability insurance with cover (for a single event or a series of related events and in the aggregate) of not less than five million pounds (£5,000,000). </w:t>
      </w:r>
      <w:r w:rsidDel="00000000" w:rsidR="00000000" w:rsidRPr="00000000">
        <w:rPr>
          <w:rtl w:val="0"/>
        </w:rPr>
      </w:r>
    </w:p>
    <w:p w:rsidR="00000000" w:rsidDel="00000000" w:rsidP="00000000" w:rsidRDefault="00000000" w:rsidRPr="00000000" w14:paraId="00000027">
      <w:pPr>
        <w:rPr>
          <w:rFonts w:ascii="Arial" w:cs="Arial" w:eastAsia="Arial" w:hAnsi="Arial"/>
        </w:rPr>
      </w:pPr>
      <w:bookmarkStart w:colFirst="0" w:colLast="0" w:name="_heading=h.c78krtphdh4e" w:id="6"/>
      <w:bookmarkEnd w:id="6"/>
      <w:r w:rsidDel="00000000" w:rsidR="00000000" w:rsidRPr="00000000">
        <w:rPr>
          <w:rtl w:val="0"/>
        </w:rPr>
      </w:r>
    </w:p>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D">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RM6257                                           </w:t>
    </w:r>
  </w:p>
  <w:p w:rsidR="00000000" w:rsidDel="00000000" w:rsidP="00000000" w:rsidRDefault="00000000" w:rsidRPr="00000000" w14:paraId="0000002E">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w:t>
    </w:r>
    <w:r w:rsidDel="00000000" w:rsidR="00000000" w:rsidRPr="00000000">
      <w:rPr>
        <w:rFonts w:ascii="Arial" w:cs="Arial" w:eastAsia="Arial" w:hAnsi="Arial"/>
        <w:sz w:val="20"/>
        <w:szCs w:val="20"/>
        <w:rtl w:val="0"/>
      </w:rPr>
      <w:t xml:space="preserve">1</w:t>
    </w:r>
    <w:r w:rsidDel="00000000" w:rsidR="00000000" w:rsidRPr="00000000">
      <w:rPr>
        <w:rFonts w:ascii="Arial" w:cs="Arial" w:eastAsia="Arial" w:hAnsi="Arial"/>
        <w:color w:val="000000"/>
        <w:sz w:val="20"/>
        <w:szCs w:val="20"/>
        <w:rtl w:val="0"/>
      </w:rPr>
      <w:t xml:space="preserve">.0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F">
    <w:pPr>
      <w:spacing w:after="0" w:lineRule="auto"/>
      <w:rPr/>
    </w:pPr>
    <w:r w:rsidDel="00000000" w:rsidR="00000000" w:rsidRPr="00000000">
      <w:rPr>
        <w:rFonts w:ascii="Arial" w:cs="Arial" w:eastAsia="Arial" w:hAnsi="Arial"/>
        <w:sz w:val="20"/>
        <w:szCs w:val="20"/>
        <w:rtl w:val="0"/>
      </w:rPr>
      <w:t xml:space="preserve">Model Version: v3.1</w:t>
      <w:tab/>
      <w:tab/>
      <w:tab/>
      <w:tab/>
      <w:tab/>
      <w:tab/>
      <w:tab/>
      <w:tab/>
      <w:tab/>
    </w:r>
    <w:r w:rsidDel="00000000" w:rsidR="00000000" w:rsidRPr="00000000">
      <w:rPr>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0">
    <w:pP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tl w:val="0"/>
      </w:rPr>
    </w:r>
  </w:p>
  <w:p w:rsidR="00000000" w:rsidDel="00000000" w:rsidP="00000000" w:rsidRDefault="00000000" w:rsidRPr="00000000" w14:paraId="00000031">
    <w:pPr>
      <w:tabs>
        <w:tab w:val="center" w:leader="none" w:pos="4513"/>
        <w:tab w:val="right" w:leader="none" w:pos="9026"/>
      </w:tabs>
      <w:spacing w:after="0" w:lineRule="auto"/>
      <w:jc w:val="left"/>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Framework Ref: RM</w:t>
      <w:tab/>
      <w:t xml:space="preserve">                                           </w:t>
    </w:r>
  </w:p>
  <w:p w:rsidR="00000000" w:rsidDel="00000000" w:rsidP="00000000" w:rsidRDefault="00000000" w:rsidRPr="00000000" w14:paraId="00000032">
    <w:pPr>
      <w:pBdr>
        <w:top w:space="0" w:sz="0" w:val="nil"/>
        <w:left w:space="0" w:sz="0" w:val="nil"/>
        <w:bottom w:space="0" w:sz="0" w:val="nil"/>
        <w:right w:space="0" w:sz="0" w:val="nil"/>
        <w:between w:space="0" w:sz="0" w:val="nil"/>
      </w:pBdr>
      <w:tabs>
        <w:tab w:val="center" w:leader="none" w:pos="4513"/>
        <w:tab w:val="right" w:leader="none" w:pos="9026"/>
      </w:tabs>
      <w:spacing w:after="0" w:lineRule="auto"/>
      <w:jc w:val="left"/>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Project Version: v1.0</w:t>
      <w:tab/>
      <w:tab/>
      <w:t xml:space="preserve"> </w:t>
    </w:r>
    <w:r w:rsidDel="00000000" w:rsidR="00000000" w:rsidRPr="00000000">
      <w:rPr>
        <w:rFonts w:ascii="Arial" w:cs="Arial" w:eastAsia="Arial" w:hAnsi="Arial"/>
        <w:color w:val="bfbfbf"/>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3">
    <w:pPr>
      <w:spacing w:after="0" w:lineRule="auto"/>
      <w:jc w:val="left"/>
      <w:rPr>
        <w:color w:val="bfbfbf"/>
      </w:rPr>
    </w:pPr>
    <w:r w:rsidDel="00000000" w:rsidR="00000000" w:rsidRPr="00000000">
      <w:rPr>
        <w:rFonts w:ascii="Arial" w:cs="Arial" w:eastAsia="Arial" w:hAnsi="Arial"/>
        <w:color w:val="bfbfbf"/>
        <w:sz w:val="20"/>
        <w:szCs w:val="20"/>
        <w:rtl w:val="0"/>
      </w:rPr>
      <w:t xml:space="preserve">Model Version: v3.0</w:t>
      <w:tab/>
      <w:tab/>
      <w:tab/>
      <w:tab/>
      <w:tab/>
      <w:tab/>
      <w:tab/>
      <w:tab/>
      <w:tab/>
    </w:r>
    <w:r w:rsidDel="00000000" w:rsidR="00000000" w:rsidRPr="00000000">
      <w:rPr>
        <w:color w:val="bfbfbf"/>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8">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Joint Schedule 3 (Insurance Requirements)</w:t>
    </w:r>
  </w:p>
  <w:p w:rsidR="00000000" w:rsidDel="00000000" w:rsidP="00000000" w:rsidRDefault="00000000" w:rsidRPr="00000000" w14:paraId="00000029">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2018</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A">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b w:val="1"/>
        <w:bCs w:val="1"/>
        <w:color w:val="bfbfbf"/>
        <w:sz w:val="20"/>
        <w:szCs w:val="20"/>
      </w:rPr>
    </w:pPr>
    <w:r w:rsidDel="00000000" w:rsidR="00000000" w:rsidRPr="00000000">
      <w:rPr>
        <w:rFonts w:ascii="Arial" w:cs="Arial" w:eastAsia="Arial" w:hAnsi="Arial"/>
        <w:b w:val="1"/>
        <w:bCs w:val="1"/>
        <w:color w:val="bfbfbf"/>
        <w:sz w:val="20"/>
        <w:szCs w:val="20"/>
        <w:rtl w:val="0"/>
      </w:rPr>
      <w:t xml:space="preserve">Joint Schedule 3 (Insurance Requirements)</w:t>
    </w:r>
  </w:p>
  <w:p w:rsidR="00000000" w:rsidDel="00000000" w:rsidP="00000000" w:rsidRDefault="00000000" w:rsidRPr="00000000" w14:paraId="0000002B">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Crown Copyright </w:t>
    </w:r>
  </w:p>
  <w:p w:rsidR="00000000" w:rsidDel="00000000" w:rsidP="00000000" w:rsidRDefault="00000000" w:rsidRPr="00000000" w14:paraId="0000002C">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540" w:hanging="360"/>
      </w:pPr>
      <w:rPr>
        <w:u w:val="none"/>
      </w:rPr>
    </w:lvl>
    <w:lvl w:ilvl="1">
      <w:start w:val="1"/>
      <w:numFmt w:val="decimal"/>
      <w:lvlText w:val="%1.%2"/>
      <w:lvlJc w:val="left"/>
      <w:pPr>
        <w:ind w:left="785" w:hanging="360"/>
      </w:pPr>
      <w:rPr>
        <w:rFonts w:ascii="Arial" w:cs="Arial" w:eastAsia="Arial" w:hAnsi="Arial"/>
        <w:b w:val="0"/>
        <w:bCs w:val="0"/>
        <w:i w:val="0"/>
        <w:iCs w:val="0"/>
        <w:smallCaps w:val="0"/>
        <w:strike w:val="0"/>
        <w:color w:val="000000"/>
        <w:sz w:val="24"/>
        <w:szCs w:val="24"/>
        <w:u w:val="none"/>
        <w:vertAlign w:val="baseline"/>
      </w:rPr>
    </w:lvl>
    <w:lvl w:ilvl="2">
      <w:start w:val="1"/>
      <w:numFmt w:val="decimal"/>
      <w:lvlText w:val="%1.%2.%3"/>
      <w:lvlJc w:val="left"/>
      <w:pPr>
        <w:ind w:left="2602" w:hanging="720"/>
      </w:pPr>
      <w:rPr>
        <w:rFonts w:ascii="Arial" w:cs="Arial" w:eastAsia="Arial" w:hAnsi="Arial"/>
        <w:b w:val="0"/>
        <w:bCs w:val="0"/>
        <w:i w:val="0"/>
        <w:iCs w:val="0"/>
        <w:smallCaps w:val="0"/>
        <w:strike w:val="0"/>
        <w:color w:val="000000"/>
        <w:sz w:val="22"/>
        <w:szCs w:val="22"/>
        <w:u w:val="none"/>
        <w:vertAlign w:val="baseline"/>
      </w:rPr>
    </w:lvl>
    <w:lvl w:ilvl="3">
      <w:start w:val="1"/>
      <w:numFmt w:val="lowerLetter"/>
      <w:lvlText w:val="(%4)"/>
      <w:lvlJc w:val="left"/>
      <w:pPr>
        <w:ind w:left="3027" w:hanging="720"/>
      </w:pPr>
      <w:rPr>
        <w:rFonts w:ascii="Calibri" w:cs="Calibri" w:eastAsia="Calibri" w:hAnsi="Calibri"/>
        <w:b w:val="0"/>
        <w:bCs w:val="0"/>
        <w:i w:val="0"/>
        <w:iCs w:val="0"/>
        <w:smallCaps w:val="0"/>
        <w:strike w:val="0"/>
        <w:color w:val="000000"/>
        <w:sz w:val="22"/>
        <w:szCs w:val="22"/>
        <w:u w:val="none"/>
        <w:vertAlign w:val="baseline"/>
      </w:rPr>
    </w:lvl>
    <w:lvl w:ilvl="4">
      <w:start w:val="1"/>
      <w:numFmt w:val="lowerRoman"/>
      <w:lvlText w:val="(%5)"/>
      <w:lvlJc w:val="left"/>
      <w:pPr>
        <w:ind w:left="1620" w:hanging="1080"/>
      </w:pPr>
      <w:rPr>
        <w:b w:val="0"/>
        <w:bCs w:val="0"/>
        <w:i w:val="0"/>
        <w:iCs w:val="0"/>
        <w:smallCaps w:val="0"/>
        <w:strike w:val="0"/>
        <w:color w:val="000000"/>
        <w:u w:val="none"/>
        <w:vertAlign w:val="baseline"/>
      </w:rPr>
    </w:lvl>
    <w:lvl w:ilvl="5">
      <w:start w:val="1"/>
      <w:numFmt w:val="upperLetter"/>
      <w:lvlText w:val="(%6)"/>
      <w:lvlJc w:val="left"/>
      <w:pPr>
        <w:ind w:left="1620" w:hanging="1080"/>
      </w:pPr>
      <w:rPr>
        <w:b w:val="0"/>
        <w:bCs w:val="0"/>
        <w:i w:val="0"/>
        <w:iCs w:val="0"/>
        <w:smallCaps w:val="0"/>
        <w:strike w:val="0"/>
        <w:color w:val="000000"/>
        <w:u w:val="none"/>
        <w:vertAlign w:val="baseline"/>
      </w:rPr>
    </w:lvl>
    <w:lvl w:ilvl="6">
      <w:start w:val="1"/>
      <w:numFmt w:val="decimal"/>
      <w:lvlText w:val="%1.%2.%3.%4.%5.%6.%7"/>
      <w:lvlJc w:val="left"/>
      <w:pPr>
        <w:ind w:left="1980" w:hanging="1440"/>
      </w:pPr>
      <w:rPr/>
    </w:lvl>
    <w:lvl w:ilvl="7">
      <w:start w:val="1"/>
      <w:numFmt w:val="decimal"/>
      <w:lvlText w:val="%1.%2.%3.%4.%5.%6.%7.%8"/>
      <w:lvlJc w:val="left"/>
      <w:pPr>
        <w:ind w:left="1980" w:hanging="1440"/>
      </w:pPr>
      <w:rPr/>
    </w:lvl>
    <w:lvl w:ilvl="8">
      <w:start w:val="1"/>
      <w:numFmt w:val="decimal"/>
      <w:lvlText w:val="%1.%2.%3.%4.%5.%6.%7.%8.%9"/>
      <w:lvlJc w:val="left"/>
      <w:pPr>
        <w:ind w:left="2340" w:hanging="1800"/>
      </w:pPr>
      <w:rPr/>
    </w:lvl>
  </w:abstractNum>
  <w:abstractNum w:abstractNumId="2">
    <w:lvl w:ilvl="0">
      <w:start w:val="1"/>
      <w:numFmt w:val="decimal"/>
      <w:lvlText w:val="%1."/>
      <w:lvlJc w:val="left"/>
      <w:pPr>
        <w:ind w:left="540" w:hanging="360"/>
      </w:pPr>
      <w:rPr>
        <w:rFonts w:ascii="Arial" w:cs="Arial" w:eastAsia="Arial" w:hAnsi="Arial"/>
        <w:b w:val="1"/>
        <w:bCs w:val="1"/>
        <w:i w:val="0"/>
        <w:iCs w:val="0"/>
        <w:smallCaps w:val="0"/>
        <w:strike w:val="0"/>
        <w:color w:val="000000"/>
        <w:sz w:val="24"/>
        <w:szCs w:val="24"/>
        <w:u w:val="none"/>
        <w:vertAlign w:val="baseline"/>
      </w:rPr>
    </w:lvl>
    <w:lvl w:ilvl="1">
      <w:start w:val="1"/>
      <w:numFmt w:val="decimal"/>
      <w:lvlText w:val="%1.%2"/>
      <w:lvlJc w:val="left"/>
      <w:pPr>
        <w:ind w:left="1391" w:hanging="360"/>
      </w:pPr>
      <w:rPr>
        <w:rFonts w:ascii="Arial" w:cs="Arial" w:eastAsia="Arial" w:hAnsi="Arial"/>
        <w:b w:val="0"/>
        <w:bCs w:val="0"/>
        <w:i w:val="0"/>
        <w:iCs w:val="0"/>
        <w:smallCaps w:val="0"/>
        <w:strike w:val="0"/>
        <w:color w:val="000000"/>
        <w:sz w:val="24"/>
        <w:szCs w:val="24"/>
        <w:u w:val="none"/>
        <w:vertAlign w:val="baseline"/>
      </w:rPr>
    </w:lvl>
    <w:lvl w:ilvl="2">
      <w:start w:val="1"/>
      <w:numFmt w:val="decimal"/>
      <w:lvlText w:val="%1.%2.%3"/>
      <w:lvlJc w:val="left"/>
      <w:pPr>
        <w:ind w:left="2602" w:hanging="720"/>
      </w:pPr>
      <w:rPr>
        <w:rFonts w:ascii="Calibri" w:cs="Calibri" w:eastAsia="Calibri" w:hAnsi="Calibri"/>
        <w:b w:val="0"/>
        <w:bCs w:val="0"/>
        <w:i w:val="0"/>
        <w:iCs w:val="0"/>
        <w:smallCaps w:val="0"/>
        <w:strike w:val="0"/>
        <w:color w:val="000000"/>
        <w:sz w:val="22"/>
        <w:szCs w:val="22"/>
        <w:u w:val="none"/>
        <w:vertAlign w:val="baseline"/>
      </w:rPr>
    </w:lvl>
    <w:lvl w:ilvl="3">
      <w:start w:val="1"/>
      <w:numFmt w:val="lowerLetter"/>
      <w:lvlText w:val="(%4)"/>
      <w:lvlJc w:val="left"/>
      <w:pPr>
        <w:ind w:left="3027" w:hanging="720"/>
      </w:pPr>
      <w:rPr>
        <w:rFonts w:ascii="Calibri" w:cs="Calibri" w:eastAsia="Calibri" w:hAnsi="Calibri"/>
        <w:b w:val="0"/>
        <w:bCs w:val="0"/>
        <w:i w:val="0"/>
        <w:iCs w:val="0"/>
        <w:smallCaps w:val="0"/>
        <w:strike w:val="0"/>
        <w:color w:val="000000"/>
        <w:sz w:val="22"/>
        <w:szCs w:val="22"/>
        <w:u w:val="none"/>
        <w:vertAlign w:val="baseline"/>
      </w:rPr>
    </w:lvl>
    <w:lvl w:ilvl="4">
      <w:start w:val="1"/>
      <w:numFmt w:val="lowerRoman"/>
      <w:lvlText w:val="(%5)"/>
      <w:lvlJc w:val="left"/>
      <w:pPr>
        <w:ind w:left="1620" w:hanging="1080"/>
      </w:pPr>
      <w:rPr>
        <w:b w:val="0"/>
        <w:bCs w:val="0"/>
        <w:i w:val="0"/>
        <w:iCs w:val="0"/>
        <w:smallCaps w:val="0"/>
        <w:strike w:val="0"/>
        <w:color w:val="000000"/>
        <w:u w:val="none"/>
        <w:vertAlign w:val="baseline"/>
      </w:rPr>
    </w:lvl>
    <w:lvl w:ilvl="5">
      <w:start w:val="1"/>
      <w:numFmt w:val="upperLetter"/>
      <w:lvlText w:val="(%6)"/>
      <w:lvlJc w:val="left"/>
      <w:pPr>
        <w:ind w:left="1620" w:hanging="1080"/>
      </w:pPr>
      <w:rPr>
        <w:b w:val="0"/>
        <w:bCs w:val="0"/>
        <w:i w:val="0"/>
        <w:iCs w:val="0"/>
        <w:smallCaps w:val="0"/>
        <w:strike w:val="0"/>
        <w:color w:val="000000"/>
        <w:u w:val="none"/>
        <w:vertAlign w:val="baseline"/>
      </w:rPr>
    </w:lvl>
    <w:lvl w:ilvl="6">
      <w:start w:val="1"/>
      <w:numFmt w:val="decimal"/>
      <w:lvlText w:val="%1.%2.%3.%4.%5.%6.%7"/>
      <w:lvlJc w:val="left"/>
      <w:pPr>
        <w:ind w:left="1980" w:hanging="1440"/>
      </w:pPr>
      <w:rPr/>
    </w:lvl>
    <w:lvl w:ilvl="7">
      <w:start w:val="1"/>
      <w:numFmt w:val="decimal"/>
      <w:lvlText w:val="%1.%2.%3.%4.%5.%6.%7.%8"/>
      <w:lvlJc w:val="left"/>
      <w:pPr>
        <w:ind w:left="1980" w:hanging="1440"/>
      </w:pPr>
      <w:rPr/>
    </w:lvl>
    <w:lvl w:ilvl="8">
      <w:start w:val="1"/>
      <w:numFmt w:val="decimal"/>
      <w:lvlText w:val="%1.%2.%3.%4.%5.%6.%7.%8.%9"/>
      <w:lvlJc w:val="left"/>
      <w:pPr>
        <w:ind w:left="234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_GB"/>
      </w:rPr>
    </w:rPrDefault>
    <w:pPrDefault>
      <w:pPr>
        <w:spacing w:after="240" w:lineRule="auto"/>
        <w:jc w:val="both"/>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qFormat w:val="1"/>
    <w:rsid w:val="007F0768"/>
    <w:pPr>
      <w:numPr>
        <w:numId w:val="1"/>
      </w:numPr>
      <w:tabs>
        <w:tab w:val="left" w:pos="142"/>
      </w:tabs>
      <w:overflowPunct w:val="1"/>
      <w:autoSpaceDE w:val="1"/>
      <w:autoSpaceDN w:val="1"/>
      <w:spacing w:before="120"/>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rsid w:val="007F0768"/>
    <w:pPr>
      <w:numPr>
        <w:ilvl w:val="2"/>
        <w:numId w:val="1"/>
      </w:numPr>
      <w:overflowPunct w:val="1"/>
      <w:autoSpaceDE w:val="1"/>
      <w:autoSpaceDN w:val="1"/>
      <w:spacing w:after="120" w:before="120"/>
      <w:ind w:left="1656"/>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left" w:pos="2552"/>
      </w:tabs>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qFormat w:val="1"/>
    <w:rsid w:val="007F0768"/>
    <w:pPr>
      <w:numPr>
        <w:ilvl w:val="1"/>
        <w:numId w:val="1"/>
      </w:numPr>
      <w:tabs>
        <w:tab w:val="left" w:pos="1134"/>
      </w:tabs>
      <w:overflowPunct w:val="1"/>
      <w:autoSpaceDE w:val="1"/>
      <w:autoSpaceDN w:val="1"/>
      <w:spacing w:after="120" w:before="120"/>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cs="Arial" w:eastAsia="Times New Roman"/>
      <w:lang w:eastAsia="zh-CN"/>
    </w:rPr>
  </w:style>
  <w:style w:type="paragraph" w:styleId="GPSL1SCHEDULEHeading" w:customStyle="1">
    <w:name w:val="GPS L1 SCHEDULE Heading"/>
    <w:basedOn w:val="GPSL1CLAUSEHEADING"/>
    <w:link w:val="GPSL1SCHEDULEHeadingChar"/>
    <w:qFormat w:val="1"/>
    <w:pPr>
      <w:tabs>
        <w:tab w:val="clear" w:pos="142"/>
      </w:tabs>
      <w:ind w:left="360"/>
      <w:outlineLvl w:val="9"/>
    </w:pPr>
  </w:style>
  <w:style w:type="paragraph" w:styleId="GPSmacrorestart" w:customStyle="1">
    <w:name w:val="GPS macro restart"/>
    <w:basedOn w:val="Normal"/>
    <w:qFormat w:val="1"/>
    <w:pPr>
      <w:spacing w:after="0"/>
    </w:pPr>
    <w:rPr>
      <w:color w:val="ffffff"/>
      <w:sz w:val="16"/>
      <w:szCs w:val="16"/>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table" w:styleId="TableGrid">
    <w:name w:val="Table Grid"/>
    <w:basedOn w:val="TableNormal"/>
    <w:uiPriority w:val="59"/>
    <w:pPr>
      <w:spacing w:after="0"/>
    </w:pPr>
    <w:rPr>
      <w:rFonts w:cs="Times New Roman"/>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CommentReference">
    <w:name w:val="annotation reference"/>
    <w:basedOn w:val="DefaultParagraphFont"/>
    <w:unhideWhenUsed w:val="1"/>
    <w:rPr>
      <w:sz w:val="16"/>
      <w:szCs w:val="16"/>
    </w:rPr>
  </w:style>
  <w:style w:type="paragraph" w:styleId="CommentText">
    <w:name w:val="annotation text"/>
    <w:basedOn w:val="Normal"/>
    <w:link w:val="CommentTextChar"/>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paragraph" w:styleId="11table" w:customStyle="1">
    <w:name w:val="1.1 table"/>
    <w:basedOn w:val="Normal"/>
    <w:qFormat w:val="1"/>
    <w:rsid w:val="007F0768"/>
    <w:pPr>
      <w:numPr>
        <w:numId w:val="3"/>
      </w:numPr>
      <w:overflowPunct w:val="1"/>
      <w:autoSpaceDE w:val="1"/>
      <w:adjustRightInd w:val="1"/>
      <w:spacing w:after="0"/>
      <w:jc w:val="left"/>
      <w:textAlignment w:val="auto"/>
    </w:pPr>
    <w:rPr>
      <w:rFonts w:cs="Times New Roman" w:eastAsia="STZhongsong"/>
      <w:b w:val="1"/>
      <w:lang w:eastAsia="zh-CN"/>
    </w:rPr>
  </w:style>
  <w:style w:type="numbering" w:styleId="LFO9" w:customStyle="1">
    <w:name w:val="LFO9"/>
    <w:basedOn w:val="NoList"/>
  </w:style>
  <w:style w:type="paragraph" w:styleId="Revision">
    <w:name w:val="Revision"/>
    <w:hidden w:val="1"/>
    <w:uiPriority w:val="99"/>
    <w:semiHidden w:val="1"/>
    <w:rsid w:val="007F0768"/>
    <w:pPr>
      <w:spacing w:after="0"/>
    </w:pPr>
    <w:rPr>
      <w:rFonts w:cs="Arial" w:eastAsia="Times New Roman"/>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d39adp3Krb+exp/u0zRsP0jcrnQ==">CgMxLjAyCWguMmV0OTJwMDIIaC5namRneHMyCWguMzBqMHpsbDIOaC5raGJwMHJnZzNiZWwyCWguMWZvYjl0ZTIJaC4zem55c2g3Mg5oLmM3OGtydHBoZGg0ZTgAciExZnJsOGo3WVVrckJqT3dGU25Ob3laSGJqc3FpdDBRcHY=</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2025-10-21T21:50:00Z</dcterms:created>
  <dc:creator>Becky Leftwich</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